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B40A5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>PRIRODA I DRUŠTVO – 4. RAZRED OSNOVNE Š</w:t>
      </w:r>
      <w:r>
        <w:rPr>
          <w:rFonts w:ascii="Calibri" w:hAnsi="Calibri"/>
          <w:b/>
          <w:bCs/>
          <w:sz w:val="28"/>
          <w:szCs w:val="28"/>
          <w:u w:color="000000"/>
          <w:lang w:val="de-DE"/>
        </w:rPr>
        <w:t>KOLE</w:t>
      </w:r>
    </w:p>
    <w:p w14:paraId="403BFB7E" w14:textId="0E978F7A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hAnsi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>VREDNOVANJE USVOJENOSTI ODGOJNO-OBRAZOVNIH ISHODA</w:t>
      </w:r>
    </w:p>
    <w:p w14:paraId="676806EC" w14:textId="2F9BDD15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VALENTINA DIANIĆ, OŠ ŠTEFANJE</w:t>
      </w:r>
      <w:bookmarkStart w:id="0" w:name="_GoBack"/>
      <w:bookmarkEnd w:id="0"/>
    </w:p>
    <w:p w14:paraId="582BECDC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14:paraId="282A96D4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>Koncept: Organiziranost svijeta oko nas</w:t>
      </w:r>
    </w:p>
    <w:p w14:paraId="04E913DE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E822D1" w14:paraId="0E014BA0" w14:textId="77777777" w:rsidTr="007771A7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DEBF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40F1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E822D1" w14:paraId="4DC95AB7" w14:textId="77777777" w:rsidTr="007771A7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EE615" w14:textId="77777777" w:rsidR="00E822D1" w:rsidRDefault="00E822D1" w:rsidP="007771A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b/>
                <w:bCs/>
                <w:color w:val="231F20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PID OŠ A.4.1.</w:t>
            </w:r>
          </w:p>
          <w:p w14:paraId="508D8CDE" w14:textId="77777777" w:rsidR="00E822D1" w:rsidRDefault="00E822D1" w:rsidP="007771A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zaključuje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o organiziranosti ljudskoga tijela i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životnih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zajednica.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074C" w14:textId="77777777" w:rsidR="00E822D1" w:rsidRDefault="00E822D1" w:rsidP="007771A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organiziranost biljaka i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životinja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na primjeru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životne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zajednice. </w:t>
            </w:r>
          </w:p>
          <w:p w14:paraId="08BEE8F9" w14:textId="77777777" w:rsidR="00E822D1" w:rsidRDefault="00E822D1" w:rsidP="007771A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r>
              <w:rPr>
                <w:rFonts w:ascii="Calibri" w:hAnsi="Calibri"/>
                <w:color w:val="231F20"/>
                <w:u w:color="231F20"/>
              </w:rPr>
              <w:t xml:space="preserve">Razlikuje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životne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uvjete u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životnoj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zajednici i povezuje ih s njezinom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organiziranošću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. </w:t>
            </w:r>
          </w:p>
          <w:p w14:paraId="1EFC3D53" w14:textId="77777777" w:rsidR="00E822D1" w:rsidRDefault="00E822D1" w:rsidP="007771A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ljudsko tijelo kao cjelinu i dovodi u vezu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zajedničku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ulogu pojedinih dijelova tijela (organi i organski sustavi). </w:t>
            </w:r>
          </w:p>
        </w:tc>
      </w:tr>
      <w:tr w:rsidR="00E822D1" w14:paraId="3FB768DD" w14:textId="77777777" w:rsidTr="007771A7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F5D9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  <w:r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957BA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E822D1" w14:paraId="27962113" w14:textId="77777777" w:rsidTr="007771A7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3ECE82" w14:textId="77777777" w:rsidR="00E822D1" w:rsidRDefault="00E822D1" w:rsidP="007771A7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4477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07128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E2E7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6374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E822D1" w14:paraId="44BA5C65" w14:textId="77777777" w:rsidTr="007771A7">
        <w:trPr>
          <w:trHeight w:val="46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F97C4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u w:color="000000"/>
              </w:rPr>
              <w:t xml:space="preserve"> povezanost </w:t>
            </w:r>
            <w:proofErr w:type="spellStart"/>
            <w:r>
              <w:rPr>
                <w:rFonts w:ascii="Calibri" w:hAnsi="Calibri"/>
                <w:u w:color="000000"/>
              </w:rPr>
              <w:t>staništa</w:t>
            </w:r>
            <w:proofErr w:type="spellEnd"/>
            <w:r>
              <w:rPr>
                <w:rFonts w:ascii="Calibri" w:hAnsi="Calibri"/>
                <w:u w:color="000000"/>
              </w:rPr>
              <w:t xml:space="preserve"> i biljnoga i </w:t>
            </w:r>
            <w:proofErr w:type="spellStart"/>
            <w:r>
              <w:rPr>
                <w:rFonts w:ascii="Calibri" w:hAnsi="Calibri"/>
                <w:u w:color="000000"/>
              </w:rPr>
              <w:t>životinjskoga</w:t>
            </w:r>
            <w:proofErr w:type="spellEnd"/>
            <w:r>
              <w:rPr>
                <w:rFonts w:ascii="Calibri" w:hAnsi="Calibri"/>
                <w:u w:color="000000"/>
              </w:rPr>
              <w:t xml:space="preserve"> svijeta te organiziranost </w:t>
            </w:r>
            <w:proofErr w:type="spellStart"/>
            <w:r>
              <w:rPr>
                <w:rFonts w:ascii="Calibri" w:hAnsi="Calibri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u w:color="000000"/>
              </w:rPr>
              <w:t xml:space="preserve"> zajednica s obzirom na </w:t>
            </w:r>
            <w:proofErr w:type="spellStart"/>
            <w:r>
              <w:rPr>
                <w:rFonts w:ascii="Calibri" w:hAnsi="Calibri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u w:color="000000"/>
              </w:rPr>
              <w:t xml:space="preserve"> uvjete koji u njima vladaju.</w:t>
            </w:r>
            <w:r>
              <w:rPr>
                <w:rFonts w:ascii="Calibri" w:hAnsi="Calibri"/>
                <w:u w:color="000000"/>
              </w:rPr>
              <w:br/>
              <w:t>Na prikazu ljudskoga tijela (</w:t>
            </w:r>
            <w:proofErr w:type="spellStart"/>
            <w:r>
              <w:rPr>
                <w:rFonts w:ascii="Calibri" w:hAnsi="Calibri"/>
                <w:u w:color="000000"/>
              </w:rPr>
              <w:t>crtez</w:t>
            </w:r>
            <w:proofErr w:type="spellEnd"/>
            <w:r>
              <w:rPr>
                <w:rFonts w:ascii="Calibri" w:hAnsi="Calibri"/>
                <w:u w:color="000000"/>
              </w:rPr>
              <w:t xml:space="preserve">̌, model, aplikacija i sl.) </w:t>
            </w:r>
            <w:proofErr w:type="spellStart"/>
            <w:r>
              <w:rPr>
                <w:rFonts w:ascii="Calibri" w:hAnsi="Calibri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u w:color="000000"/>
              </w:rPr>
              <w:t xml:space="preserve"> međusobnu povezanost svih sustava organa.</w:t>
            </w:r>
            <w:r>
              <w:rPr>
                <w:rFonts w:ascii="Calibri" w:hAnsi="Calibri"/>
                <w:u w:color="000000"/>
              </w:rPr>
              <w:br/>
              <w:t xml:space="preserve">Razumije da je svaki organ </w:t>
            </w:r>
            <w:proofErr w:type="spellStart"/>
            <w:r>
              <w:rPr>
                <w:rFonts w:ascii="Calibri" w:hAnsi="Calibri"/>
                <w:u w:color="000000"/>
              </w:rPr>
              <w:t>važan</w:t>
            </w:r>
            <w:proofErr w:type="spellEnd"/>
            <w:r>
              <w:rPr>
                <w:rFonts w:ascii="Calibri" w:hAnsi="Calibri"/>
                <w:u w:color="000000"/>
              </w:rPr>
              <w:t xml:space="preserve"> za djelovanje cijeloga organizma te da je ljudsko tijelo cjelina o kojoj se trebamo brinuti.</w:t>
            </w:r>
            <w:r>
              <w:rPr>
                <w:rFonts w:ascii="Calibri" w:hAnsi="Calibri"/>
                <w:u w:color="000000"/>
              </w:rPr>
              <w:br/>
              <w:t xml:space="preserve">Vitalni organi skriveni su u </w:t>
            </w:r>
            <w:proofErr w:type="spellStart"/>
            <w:r>
              <w:rPr>
                <w:rFonts w:ascii="Calibri" w:hAnsi="Calibri"/>
                <w:u w:color="000000"/>
              </w:rPr>
              <w:t>unutrašnjosti</w:t>
            </w:r>
            <w:proofErr w:type="spellEnd"/>
            <w:r>
              <w:rPr>
                <w:rFonts w:ascii="Calibri" w:hAnsi="Calibri"/>
                <w:u w:color="000000"/>
              </w:rPr>
              <w:t xml:space="preserve"> tijela kako se ne bi mogli lako </w:t>
            </w:r>
            <w:proofErr w:type="spellStart"/>
            <w:r>
              <w:rPr>
                <w:rFonts w:ascii="Calibri" w:hAnsi="Calibri"/>
                <w:u w:color="000000"/>
              </w:rPr>
              <w:t>oštetiti</w:t>
            </w:r>
            <w:proofErr w:type="spellEnd"/>
            <w:r>
              <w:rPr>
                <w:rFonts w:ascii="Calibri" w:hAnsi="Calibri"/>
                <w:u w:color="000000"/>
              </w:rPr>
              <w:t xml:space="preserve"> (mozak je </w:t>
            </w:r>
            <w:r>
              <w:rPr>
                <w:rFonts w:ascii="Calibri" w:hAnsi="Calibri"/>
                <w:u w:color="000000"/>
              </w:rPr>
              <w:lastRenderedPageBreak/>
              <w:t xml:space="preserve">skriven u lubanji, srce i </w:t>
            </w:r>
            <w:proofErr w:type="spellStart"/>
            <w:r>
              <w:rPr>
                <w:rFonts w:ascii="Calibri" w:hAnsi="Calibri"/>
                <w:u w:color="000000"/>
              </w:rPr>
              <w:t>pluća</w:t>
            </w:r>
            <w:proofErr w:type="spellEnd"/>
            <w:r>
              <w:rPr>
                <w:rFonts w:ascii="Calibri" w:hAnsi="Calibri"/>
                <w:u w:color="000000"/>
              </w:rPr>
              <w:t xml:space="preserve"> u prsnome </w:t>
            </w:r>
            <w:proofErr w:type="spellStart"/>
            <w:r>
              <w:rPr>
                <w:rFonts w:ascii="Calibri" w:hAnsi="Calibri"/>
                <w:u w:color="000000"/>
              </w:rPr>
              <w:t>košu</w:t>
            </w:r>
            <w:proofErr w:type="spellEnd"/>
            <w:r>
              <w:rPr>
                <w:rFonts w:ascii="Calibri" w:hAnsi="Calibri"/>
                <w:u w:color="000000"/>
              </w:rPr>
              <w:t>, iza rebara...).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E0714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lastRenderedPageBreak/>
              <w:t xml:space="preserve">Opisuje organiziranost ljudskoga tijela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zajednica. </w:t>
            </w:r>
          </w:p>
          <w:p w14:paraId="2892720B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DD96E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organiziranost ljudskoga tijela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zajednica. </w:t>
            </w:r>
          </w:p>
          <w:p w14:paraId="1AFB04BD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8DD8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Analizira organiziranost ljudskoga tijela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zajednica. </w:t>
            </w:r>
          </w:p>
          <w:p w14:paraId="0FDB6061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D1299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Zaključuje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organiziranosti ljudskoga tijela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zajednica. </w:t>
            </w:r>
          </w:p>
          <w:p w14:paraId="068F5B9D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  <w:tr w:rsidR="00E822D1" w14:paraId="3156F642" w14:textId="77777777" w:rsidTr="007771A7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57AC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>
              <w:rPr>
                <w:rFonts w:ascii="Calibri" w:hAnsi="Calibri"/>
                <w:u w:color="000000"/>
              </w:rPr>
              <w:t xml:space="preserve">NAPOMENA: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382D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imenuje dijelove ljudskog organizma (organe, sustavi organa),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služi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pojmovima, ali nije potrebna reprodukcija definicija niti njihovo provjeravanje. </w:t>
            </w:r>
          </w:p>
        </w:tc>
      </w:tr>
    </w:tbl>
    <w:p w14:paraId="703208A2" w14:textId="77777777" w:rsidR="00E822D1" w:rsidRDefault="00E822D1" w:rsidP="00E822D1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E822D1" w14:paraId="19DB9A85" w14:textId="77777777" w:rsidTr="007771A7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13B4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CD1C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E822D1" w14:paraId="19F467C2" w14:textId="77777777" w:rsidTr="007771A7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390CC" w14:textId="77777777" w:rsidR="00E822D1" w:rsidRDefault="00E822D1" w:rsidP="007771A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eastAsia="Calibri" w:hAnsi="Calibri" w:cs="Calibri"/>
                <w:b/>
                <w:bCs/>
                <w:color w:val="231F20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 xml:space="preserve">PID OŠ A.4.2. </w:t>
            </w:r>
          </w:p>
          <w:p w14:paraId="2196A998" w14:textId="77777777" w:rsidR="00E822D1" w:rsidRDefault="00E822D1" w:rsidP="007771A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obrazlaže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i prikazuje vremenski slijed događaja te organizira svoje vrijeme.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EAA3" w14:textId="77777777" w:rsidR="00E822D1" w:rsidRDefault="00E822D1" w:rsidP="007771A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važnost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organizacije vremena na vlastitim primjerima. </w:t>
            </w:r>
          </w:p>
          <w:p w14:paraId="6DDA2E74" w14:textId="77777777" w:rsidR="00E822D1" w:rsidRDefault="00E822D1" w:rsidP="007771A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r>
              <w:rPr>
                <w:rFonts w:ascii="Calibri" w:hAnsi="Calibri"/>
                <w:color w:val="231F20"/>
                <w:u w:color="231F20"/>
              </w:rPr>
              <w:t xml:space="preserve">Oblikuje i organizira svoje vrijeme, planira svoje slobodno vrijeme (predviđa potrebno vrijeme za pisanje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domaće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u w:color="231F20"/>
              </w:rPr>
              <w:t>zadaće</w:t>
            </w:r>
            <w:proofErr w:type="spellEnd"/>
            <w:r>
              <w:rPr>
                <w:rFonts w:ascii="Calibri" w:hAnsi="Calibri"/>
                <w:color w:val="231F20"/>
                <w:u w:color="231F20"/>
              </w:rPr>
              <w:t xml:space="preserve"> i vrijeme za igru). </w:t>
            </w:r>
          </w:p>
          <w:p w14:paraId="6634FDAB" w14:textId="77777777" w:rsidR="00E822D1" w:rsidRDefault="00E822D1" w:rsidP="007771A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</w:p>
        </w:tc>
      </w:tr>
      <w:tr w:rsidR="00E822D1" w14:paraId="31196762" w14:textId="77777777" w:rsidTr="007771A7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40C3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  <w:r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5706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E822D1" w14:paraId="2B39D539" w14:textId="77777777" w:rsidTr="007771A7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9FEB26" w14:textId="77777777" w:rsidR="00E822D1" w:rsidRDefault="00E822D1" w:rsidP="007771A7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F4C3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9C27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70AB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0432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E822D1" w14:paraId="27E4653E" w14:textId="77777777" w:rsidTr="007771A7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A420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Učitelj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potiče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svrsishodno planiranje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korištenje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slobodnoga vremena te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samovrednovanje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svoga planiranja i mijenjanja ako se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pokaže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neučinkovitim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27665736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Odabire tehnike organizacije svoga vremena: vremensku crtu, raspored obveza, kalendar, podsjetnik i sl.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C8890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Prepoznaje i navodi vremenski slijed događaja i 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procjenjuje vrijeme potrebno za vlastite aktivnosti. </w:t>
            </w:r>
          </w:p>
          <w:p w14:paraId="737FBCE6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B36D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vremenski slijed događaja i planira svoje vrijeme i aktivnosti. </w:t>
            </w:r>
          </w:p>
          <w:p w14:paraId="45B6176B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2DE6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i prikazuje vremenski slijed događaja te procjenjuje i planira svoje vrijeme i aktivnosti. </w:t>
            </w:r>
          </w:p>
          <w:p w14:paraId="0FC6BC14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A17EB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Prikazuje vremenski slijed događaja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uočavajući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njihovu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uzročno-posljedičnu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povezanost, organizira svoje vrijeme i vrednuje svoje planiranje. </w:t>
            </w:r>
          </w:p>
        </w:tc>
      </w:tr>
    </w:tbl>
    <w:p w14:paraId="000CD152" w14:textId="77777777" w:rsidR="00E822D1" w:rsidRDefault="00E822D1" w:rsidP="00E822D1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E822D1" w14:paraId="62AC311F" w14:textId="77777777" w:rsidTr="007771A7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E972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65CD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E822D1" w14:paraId="444C78C6" w14:textId="77777777" w:rsidTr="007771A7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55D22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A.4.3. </w:t>
            </w:r>
          </w:p>
          <w:p w14:paraId="34328DB6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organiziranost Republike Hrvatske i njezina nacionalna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346FB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organiziranost Republike Hrvatske (predsjednik Republike Hrvatske, Vlada Republike Hrvatske, Hrvatski sabor)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njezine nacionalne simbole. </w:t>
            </w:r>
          </w:p>
          <w:p w14:paraId="6B76B6B7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Čita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geografsku kartu Republike Hrvatske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pomoću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tumača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znakova, pokazuje na njemu reljef ne oblike, mjesta,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državne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granice, navodi susjedne zemlje i sl. </w:t>
            </w:r>
          </w:p>
        </w:tc>
      </w:tr>
      <w:tr w:rsidR="00E822D1" w14:paraId="6602C88E" w14:textId="77777777" w:rsidTr="007771A7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22C28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  <w:r>
              <w:rPr>
                <w:rFonts w:ascii="Calibri" w:hAnsi="Calibri"/>
                <w:b/>
                <w:bCs/>
                <w:u w:color="000000"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4C768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E822D1" w14:paraId="6F670E80" w14:textId="77777777" w:rsidTr="007771A7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D4DF62" w14:textId="77777777" w:rsidR="00E822D1" w:rsidRDefault="00E822D1" w:rsidP="007771A7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A6660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5E6C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11E23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1ACE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E822D1" w14:paraId="1A7D1415" w14:textId="77777777" w:rsidTr="007771A7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3125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 geografskoj karti Republike Hrvatske pokazuje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državne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granice te imenuje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države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kojima Republika Hrvatska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graniči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(Slovenija, Mađarska, Srbija, Bosna i Hercegovina, Crna Gora).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40F8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Prepoznaje organiziranost Republike Hrvatske i njezina nacionalna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0D0F2C7C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41FA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opisuje organiziranost Republike Hrvatske i njezina nacionalna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6231DEBF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B37CE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organiziranost Republike Hrvatske i njezina nacionalna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30D89B53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8F8E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organiziranost Republike Hrvatske i njezina nacionalna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1C4EEA3E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  <w:tr w:rsidR="00E822D1" w14:paraId="15BAB033" w14:textId="77777777" w:rsidTr="007771A7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3A83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NAPOMENA: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A3B8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neposrednome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okružju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ili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čitajući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geografsku kartu prepoznaje i razlikuje reljefne oblike: nizine, uzvisine, vode, otok, poluotok, obalu i dr. te pokazuje ih na karti. Nije potrebna reprodukcija i provjeravanje definicije pojma reljef. </w:t>
            </w:r>
          </w:p>
        </w:tc>
      </w:tr>
    </w:tbl>
    <w:p w14:paraId="36064CA6" w14:textId="77777777" w:rsidR="00E822D1" w:rsidRDefault="00E822D1" w:rsidP="00E822D1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14:paraId="2AB75805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56B877E1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7DDBD830" w14:textId="77777777" w:rsidR="00E822D1" w:rsidRDefault="00E822D1" w:rsidP="00E822D1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hr-HR" w:eastAsia="hr-HR"/>
        </w:rPr>
      </w:pPr>
      <w:r>
        <w:rPr>
          <w:rFonts w:ascii="Calibri" w:eastAsia="Calibri" w:hAnsi="Calibri" w:cs="Calibri"/>
          <w:u w:color="000000"/>
        </w:rPr>
        <w:br w:type="page"/>
      </w:r>
    </w:p>
    <w:p w14:paraId="7601A764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hAnsi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lastRenderedPageBreak/>
        <w:t>Koncept: Promjene i odnosi</w:t>
      </w:r>
    </w:p>
    <w:p w14:paraId="387F8E35" w14:textId="77777777" w:rsidR="00E822D1" w:rsidRPr="000B32BE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E822D1" w14:paraId="342A469D" w14:textId="77777777" w:rsidTr="007771A7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49DE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  <w:lang w:val="de-DE"/>
              </w:rPr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18F7A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  <w:lang w:val="de-DE"/>
              </w:rPr>
              <w:t>RAZRADA ISHODA</w:t>
            </w:r>
          </w:p>
        </w:tc>
      </w:tr>
      <w:tr w:rsidR="00E822D1" w14:paraId="50CAA3E9" w14:textId="77777777" w:rsidTr="007771A7">
        <w:trPr>
          <w:trHeight w:val="133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3C249" w14:textId="77777777" w:rsidR="00E822D1" w:rsidRPr="000B32BE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0"/>
                <w:szCs w:val="22"/>
                <w:u w:color="231F20"/>
              </w:rPr>
              <w:t xml:space="preserve">PID OŠ B.4.1. </w:t>
            </w:r>
          </w:p>
          <w:p w14:paraId="40A14EC6" w14:textId="77777777" w:rsidR="00E822D1" w:rsidRPr="000B32BE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Učenik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vrednuje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važnost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odgovornoga odnosa prema sebi, drugima i prirodi.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7DD1F" w14:textId="77777777" w:rsidR="00E822D1" w:rsidRPr="000B32BE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Opisuje svoj rast i razvoj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uočava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promjene na sebi. Odgovorno se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ponaša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prema sebi, drugima, svome zdravlju i zdravlju drugih. Zna komu se i kako obratiti ako je zabrinut zbog neprimjerenih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sadržaja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ili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ponašanja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u digitalnome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okružju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primjereno postupanje prema javnoj i privatnoj imovini. Odgovorno se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ponaša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prema biljkama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životinjama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okolišu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. Opisuje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važnost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odgovornoga odnosa prema prirodi radi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zaštite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živoga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svijeta. Procjenjuje utjecaj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čovjeka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na biljke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životinje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te njegovu ulogu u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očuvanju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ugroženih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zaštićenih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vrsta. </w:t>
            </w:r>
          </w:p>
        </w:tc>
      </w:tr>
      <w:tr w:rsidR="00E822D1" w14:paraId="42EA222C" w14:textId="77777777" w:rsidTr="007771A7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EFD96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31219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0"/>
                <w:u w:color="231F20"/>
              </w:rPr>
              <w:t>RAZINE USVOJENOSTI (OSTVARENOSTI) ODGOJNO-OBRAZOVNIH ISHODA</w:t>
            </w:r>
          </w:p>
        </w:tc>
      </w:tr>
      <w:tr w:rsidR="00E822D1" w14:paraId="56DCAFBF" w14:textId="77777777" w:rsidTr="007771A7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CAB3" w14:textId="77777777" w:rsidR="00E822D1" w:rsidRPr="000B32BE" w:rsidRDefault="00E822D1" w:rsidP="007771A7">
            <w:pPr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61144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282F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5BAE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FC6D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b/>
                <w:bCs/>
                <w:sz w:val="20"/>
                <w:u w:color="000000"/>
                <w:lang w:val="de-DE"/>
              </w:rPr>
              <w:t>IZNIMNA</w:t>
            </w:r>
          </w:p>
        </w:tc>
      </w:tr>
      <w:tr w:rsidR="00E822D1" w14:paraId="763EF2A6" w14:textId="77777777" w:rsidTr="007771A7">
        <w:trPr>
          <w:trHeight w:val="586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F1D88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lastRenderedPageBreak/>
              <w:t>Uočava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osobni rast i razvoj, promjene u pubertetu (u suradnji s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liječnikom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školske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medicine).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Uočava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brige za ljudsko zdravlje, prevencije nasilja,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okružja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za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očuvanje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tjelesnoga, ali i mentalnoga zdravlja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podrška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obitelji,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podrška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osobama s invaliditetom, međugeneracijska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 prijatelja),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čuvanja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od ozljeda...; </w:t>
            </w:r>
          </w:p>
          <w:p w14:paraId="552CE0DE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Razlikuje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učestale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bolesti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učenika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(npr. akutne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bolesti,zarazne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bolesti, nametnike kao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uzročnike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bolesti) i osnovne mjere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zaštite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Objašnjava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pozitivan i negativan utjecaj zvuka (npr. uspavanka, buka) i svjetlosti (npr. Sunce, laser, zaslon) na zdravlje. </w:t>
            </w:r>
          </w:p>
          <w:p w14:paraId="35BB853B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Opisuje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ugrožavajuće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situacije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ponašanja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koja ne treba trpjeti. Prepoznaje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oblike zlostavljanja i svjesno i aktivno sudjeluje u njihovu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sprečavanju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(tjelesno,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psihičko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vršnjačko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elektroničko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govor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mržnje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sl.).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0771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Opisuje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načine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odgovornoga i predviđa posljedice neodgovornoga odnosa prema sebi, drugima i prirodi. </w:t>
            </w:r>
          </w:p>
          <w:p w14:paraId="0771602F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8E5E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Predlaže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načine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odgovornoga i predviđa posljedice neodgovornoga odnosa prema sebi, drugima i prirodi. </w:t>
            </w:r>
          </w:p>
          <w:p w14:paraId="08F974D5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CA32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Obrazlaže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načine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odgovornoga i predviđa posljedice neodgovornoga odnosa prema sebi, drugima i prirodi. </w:t>
            </w:r>
          </w:p>
          <w:p w14:paraId="5D70D08E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DC31C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Vrednuje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načine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odgovornoga te predviđa posljedice neodgovornoga odnosa prema sebi, drugima i prirodi. </w:t>
            </w:r>
          </w:p>
          <w:p w14:paraId="6132D5BF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</w:tr>
      <w:tr w:rsidR="00E822D1" w14:paraId="08E0F0D7" w14:textId="77777777" w:rsidTr="007771A7">
        <w:trPr>
          <w:trHeight w:val="126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FCA94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NAPOMENA: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B8EC4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Nije potrebno definirati vrste nasilja,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vec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 samo prepoznati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moguće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ugrožavajuće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situacije i znati postupiti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rizičnim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situacijama. Pokazuje odgovoran odnos prema prirodi: ponovno upotrebljava, razvrstava otpad, prepoznaje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vode, zraka i tla, brine se o biljkama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životinjama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Napomena: O pubertetu se razgovara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način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da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učenik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razumije da se rastom i razvojem mijenja tijelo, ali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ponašanje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Više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 promjenama i osobnoj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čistoći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tijela ostvaruje se u suradnji s timom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školske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medicine. </w:t>
            </w:r>
          </w:p>
        </w:tc>
      </w:tr>
    </w:tbl>
    <w:p w14:paraId="3884107E" w14:textId="77777777" w:rsidR="00E822D1" w:rsidRDefault="00E822D1" w:rsidP="00E822D1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E822D1" w14:paraId="75FECF7F" w14:textId="77777777" w:rsidTr="007771A7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987F1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0FE0A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E822D1" w14:paraId="7D82AB90" w14:textId="77777777" w:rsidTr="007771A7">
        <w:trPr>
          <w:trHeight w:val="17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B43BB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B.4.2. </w:t>
            </w:r>
          </w:p>
          <w:p w14:paraId="6D123BDE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analizira i povezuje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uvjete i raznolikost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bića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staništima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te opisuje cikluse u prirodi.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92CE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uvjete (zrak, tlo, voda, svjetlost, toplina). </w:t>
            </w:r>
          </w:p>
          <w:p w14:paraId="71FFDD0C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na primjerima utjecaj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uvjeta na organizme. </w:t>
            </w:r>
          </w:p>
          <w:p w14:paraId="7FD00B11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cikluse u prirodi (na primjeru biljke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cvjetnjače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kruženje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vode u prirodi. </w:t>
            </w:r>
          </w:p>
          <w:p w14:paraId="6B45992A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zajednicu (organizme koji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istome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staništu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 na primjeru iz neposrednoga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okoliša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uspoređuje sa zajednicom iz drugoga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područja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6811C230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Povezuje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vremenskih uvjeta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raznolikošću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biljnoga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životinjskoga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svijeta. </w:t>
            </w:r>
          </w:p>
          <w:p w14:paraId="0C5394DD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Na primjerima opisuje prilagodbe biljaka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životinja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uvjete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E822D1" w14:paraId="22358B49" w14:textId="77777777" w:rsidTr="007771A7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A5E1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4783D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E822D1" w14:paraId="40EFF890" w14:textId="77777777" w:rsidTr="007771A7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422A" w14:textId="77777777" w:rsidR="00E822D1" w:rsidRDefault="00E822D1" w:rsidP="007771A7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2C83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85CC2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36AD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D472A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E822D1" w14:paraId="485BB8C6" w14:textId="77777777" w:rsidTr="007771A7">
        <w:trPr>
          <w:trHeight w:val="54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9224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 primjeru uzgoja jedne biljke, npr.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pšenice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ili graha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istražuje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koji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način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uvjeti djeluju na njezin razvoj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višak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ili manjak vode, topline i sl.). </w:t>
            </w:r>
          </w:p>
          <w:p w14:paraId="43364326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Zamišlja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svijet bez jednoga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životnog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uvjeta. </w:t>
            </w:r>
          </w:p>
          <w:p w14:paraId="13BADB01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će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uočiti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kako su biljke oblikom i bojom prilagođene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oprašivanju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(npr. rese za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oprašivanje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vjetrom, cvjetovi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boja i mirisa za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oprašivanje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kukcima). </w:t>
            </w:r>
          </w:p>
          <w:p w14:paraId="027072CF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</w:p>
          <w:p w14:paraId="2EF12094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hranidbene odnose unutar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zajednice. </w:t>
            </w:r>
          </w:p>
          <w:p w14:paraId="737B9C24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Uspoređuje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 koje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može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istražiti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organizme koji su s njima povezane.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01C5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Navodi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uvjete i 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opisuje njihov utjecaj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zavičaju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te opisuje cikluse u prirodi. </w:t>
            </w:r>
          </w:p>
          <w:p w14:paraId="7BAAC398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A709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uvjete i njihov utjecaj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zavičaju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povezuje raznolikost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 s vremenskim i drugim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uvjetima, prikazuje i opisuje cikluse u prirodi. </w:t>
            </w:r>
          </w:p>
          <w:p w14:paraId="6FFAF82E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FCD8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utjecaj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uvjeta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zavičaju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uspoređuje raznolikost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zajednica, vremenskih i drugih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uvjeta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staništima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prikazuje i opisuje cikluse u prirodi. </w:t>
            </w:r>
          </w:p>
          <w:p w14:paraId="22638EF6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3873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Analizira utjecaj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uvjeta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zajednice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zavičaju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povezuje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vremenskih i drugih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uvjeta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staništima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te prikazuje i opisuje cikluse u prirodi. </w:t>
            </w:r>
          </w:p>
          <w:p w14:paraId="4C327FC0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</w:tbl>
    <w:p w14:paraId="01CC5D79" w14:textId="77777777" w:rsidR="00E822D1" w:rsidRDefault="00E822D1" w:rsidP="00E822D1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E822D1" w14:paraId="009ACEA5" w14:textId="77777777" w:rsidTr="007771A7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A0C2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5F5FD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E822D1" w14:paraId="4C73C38C" w14:textId="77777777" w:rsidTr="007771A7">
        <w:trPr>
          <w:trHeight w:val="1885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63A5A" w14:textId="77777777" w:rsidR="00E822D1" w:rsidRPr="000B32BE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B.4.3. </w:t>
            </w:r>
          </w:p>
          <w:p w14:paraId="7A296130" w14:textId="77777777" w:rsidR="00E822D1" w:rsidRPr="000B32BE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2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snalazi u promjenama i odnosima u vremenu te pripovijeda povijesnu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  <w:lang w:val="pt-PT"/>
              </w:rPr>
              <w:t>u o pros</w:t>
            </w: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̌lim događajima i o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značajnim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osobama iz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zavičaja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i/ili Republike Hrvatske.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7995" w14:textId="77777777" w:rsidR="00E822D1" w:rsidRPr="000B32BE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2"/>
              </w:rPr>
            </w:pP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Prikuplja informacije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odnosima prirodnih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pojava.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značajnim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osobama i događajima u domovini, povezuje ih s kulturno-povijesnim spomenicima,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smješta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vremenske okvire te pokazuje na vremenskoj crti ili lenti vremena (vrijeme doseljenja Hrvata,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najznačajniji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vladari - Tomislav,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Krešimir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Zvonimir,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Bašćanska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ploča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početak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Domovinskoga rata, osamostaljenje Republike Hrvatske, ulazak Republike Hrvatske u Europsku uniju). </w:t>
            </w:r>
          </w:p>
          <w:p w14:paraId="487F0871" w14:textId="77777777" w:rsidR="00E822D1" w:rsidRPr="000B32BE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2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utjecaj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istraženih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događaja, osoba i promjena na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sadašnji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čovjeka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Uspoređuje, na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istraženim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primjerima, odnose i promjene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prošlosti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sadašnjosti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zavičaju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i/ili Republici Hrvatskoj i predviđa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moguće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odnose i promjene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budućnosti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E822D1" w14:paraId="67C7D28A" w14:textId="77777777" w:rsidTr="007771A7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AC4D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BC2A9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E822D1" w14:paraId="659F3949" w14:textId="77777777" w:rsidTr="007771A7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EFCA" w14:textId="77777777" w:rsidR="00E822D1" w:rsidRPr="000B32BE" w:rsidRDefault="00E822D1" w:rsidP="007771A7">
            <w:pPr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1BA9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1DEDC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F8E2A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DBED7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E822D1" w14:paraId="68908AD3" w14:textId="77777777" w:rsidTr="007771A7">
        <w:trPr>
          <w:trHeight w:val="543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970A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Učenik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prikuplja iz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izvora podatke o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značajnim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povijesnim osobama i događajima (odlazi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knjižnicu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muzej, obilazi mjesto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istražuje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istražuje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podatke o osobama npr.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novčanicama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podrijetlo imena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učenika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ulica,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škole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sl.). </w:t>
            </w:r>
          </w:p>
          <w:p w14:paraId="5C60153A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Bitno je razumjeti da je hrvatska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prošlost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duga i bogata povijesnim događajima, da su ju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obilježile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mnoge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značajne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osobe po kojima su neki dobili ime, po kojima su imenovane pojedine ulice i trgovi,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škole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te da su imali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važan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utjecaj i na naš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život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6D1B2D8E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Bitno je krenuti od povijesnih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sadržaja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zavičaja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nadograditi ih povijesnim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sadržajima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koji su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značajni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hrvatskoj povijesti. Treba povezati i na crti ili lenti vremena prikazati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značajne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osobe koje se spominju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književnosti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znanosti ili drugim predmetima (npr. Ivana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Brlic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́-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Mažuranic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́, Nikola Tesla, Faust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Vrančic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́ i dr.).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F9879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izvorima informacija, opisuje promjene i odnose prirodnih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pojava u vremenu i njihov utjecaj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sadašnjost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te ih prikazuje. </w:t>
            </w:r>
          </w:p>
          <w:p w14:paraId="59792569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039D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izvorima informacija,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objašnjava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promjene i odnose prirodnih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pojava u vremenu i njihov utjecaj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sadašnjost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te ih prikazuje.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6909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izvorima informacija, uspoređuje promjene i odnose prirodnih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pojava u vremenu i njihov utjecaj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sadašnjost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te ih prikazuje.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77A8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izvorima informacija,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zaključuje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 promjenama i odnosima prirodnih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pojava u vremenu i njihovu utjecaju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sadašnjost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te ih prikazuje. </w:t>
            </w:r>
          </w:p>
          <w:p w14:paraId="76FD2565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</w:tr>
      <w:tr w:rsidR="00E822D1" w14:paraId="75910469" w14:textId="77777777" w:rsidTr="007771A7"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B9AA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2"/>
              </w:rPr>
            </w:pPr>
            <w:r w:rsidRPr="000B32BE">
              <w:rPr>
                <w:rFonts w:ascii="Calibri" w:hAnsi="Calibri"/>
                <w:sz w:val="22"/>
                <w:szCs w:val="22"/>
                <w:u w:color="000000"/>
              </w:rPr>
              <w:lastRenderedPageBreak/>
              <w:t>NAPOMENA: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6FA5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2"/>
              </w:rPr>
            </w:pPr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Nije potrebno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učenike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opterećivati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godinama i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pamćenjem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različitih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imena i naziva. </w:t>
            </w:r>
          </w:p>
          <w:p w14:paraId="43C4F252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2"/>
              </w:rPr>
            </w:pPr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Bitno je shvatiti vremenski slijed s osnovnim podatcima o osobama i događajima. </w:t>
            </w:r>
          </w:p>
        </w:tc>
      </w:tr>
    </w:tbl>
    <w:p w14:paraId="57631B11" w14:textId="77777777" w:rsidR="00E822D1" w:rsidRDefault="00E822D1" w:rsidP="00E822D1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E822D1" w14:paraId="53DB25A4" w14:textId="77777777" w:rsidTr="007771A7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3CD0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9EAD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E822D1" w14:paraId="365AD6EA" w14:textId="77777777" w:rsidTr="007771A7">
        <w:trPr>
          <w:trHeight w:val="15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F9C5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B.4.4. </w:t>
            </w:r>
          </w:p>
          <w:p w14:paraId="465DB157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color w:val="231F20"/>
                <w:sz w:val="22"/>
                <w:szCs w:val="22"/>
                <w:u w:color="231F20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snalazi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tumači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geografsku kartu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zaključuje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</w:p>
          <w:p w14:paraId="136927FB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međuodnosu reljefnih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krajeva Republike Hrvatske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85B3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Snalazi se na geografskoj karti,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uspoređuje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prirodna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krajeva Republike Hrvatske koja uvjetuju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toga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područja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(npr. izgled naselja, izgled ulica, materijali za gradnju, gospodarske djelatnosti/ zanimanja određenoga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područja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). </w:t>
            </w:r>
          </w:p>
          <w:p w14:paraId="6E2902BC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</w:p>
        </w:tc>
      </w:tr>
      <w:tr w:rsidR="00E822D1" w14:paraId="25CCFBD1" w14:textId="77777777" w:rsidTr="007771A7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A925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DDFC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E822D1" w14:paraId="3709E6FF" w14:textId="77777777" w:rsidTr="007771A7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E550B9" w14:textId="77777777" w:rsidR="00E822D1" w:rsidRDefault="00E822D1" w:rsidP="007771A7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6B434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176A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B2643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8944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E822D1" w14:paraId="17FF2D2B" w14:textId="77777777" w:rsidTr="007771A7">
        <w:trPr>
          <w:trHeight w:val="136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F90B1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opisuje reljefna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Republike Hrvatske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uočava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prometnu povezanost.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97CA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čita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geografsku kartu i opisuje međuodnos reljefnih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krajeva Republike Hrvatske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-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1F0C8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Čita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se snalazi na geografskoj karti 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međuodnos reljefnih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krajeva Republike Hrvatske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FEAC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Čita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snalazi se na geografskoj karti 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međuodnos reljefnih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krajeva Republike Hrvatske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FA67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Snalazi se na geografskoj karti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zaključuje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međusobnome utjecaju reljefnih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krajeva Republike Hrvatske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</w:tr>
    </w:tbl>
    <w:p w14:paraId="337485BE" w14:textId="77777777" w:rsidR="00E822D1" w:rsidRDefault="00E822D1" w:rsidP="00E822D1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p w14:paraId="183B8991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3F19345A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44FA2EC5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4CE11FBF" w14:textId="77777777" w:rsidR="00E822D1" w:rsidRDefault="00E822D1" w:rsidP="00E822D1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14:paraId="738BB69A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lastRenderedPageBreak/>
        <w:t xml:space="preserve">Koncept: Pojedinac i društvo </w:t>
      </w:r>
    </w:p>
    <w:p w14:paraId="51E93871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E822D1" w14:paraId="3F8BA16A" w14:textId="77777777" w:rsidTr="007771A7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722AF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9966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E822D1" w14:paraId="57474942" w14:textId="77777777" w:rsidTr="007771A7">
        <w:trPr>
          <w:trHeight w:val="15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C44A9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C.4.1. </w:t>
            </w:r>
          </w:p>
          <w:p w14:paraId="53A2E97A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obrazlaže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ulogu, utjecaj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povijesnoga nasljeđa te prirodnih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domovine na razvoj nacionalnoga identiteta.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BE3F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ulogu nacionalnih simbola/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B0630F4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svojoj ulozi i povezanosti s domovinom prema događajima, interesima, vrijednostima. </w:t>
            </w:r>
          </w:p>
          <w:p w14:paraId="1790F814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prirodnu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raznolikost, posebnost i prepoznatljivost domovine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koristeći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izvorima.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povezanost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baštine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identitetom domovine te ulogu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baštine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za razvoj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očuvanje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nacionalnoga identiteta.</w:t>
            </w:r>
          </w:p>
          <w:p w14:paraId="2F89DF46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primjerima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zaštite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očuvanja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prirodne, kulturne i povijesne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baštine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domovine. </w:t>
            </w:r>
          </w:p>
        </w:tc>
      </w:tr>
      <w:tr w:rsidR="00E822D1" w14:paraId="7F4BC8EB" w14:textId="77777777" w:rsidTr="007771A7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25818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A78DE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E822D1" w14:paraId="1E662ABA" w14:textId="77777777" w:rsidTr="007771A7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CB58" w14:textId="77777777" w:rsidR="00E822D1" w:rsidRDefault="00E822D1" w:rsidP="007771A7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BF11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ECFAF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449E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2549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E822D1" w14:paraId="6E2CC348" w14:textId="77777777" w:rsidTr="007771A7">
        <w:trPr>
          <w:trHeight w:val="334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1E6CE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Prepoznatljivost su domovine grb, zastava, himna, novac, tradicija,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običaji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, parkovi prirode i nacionalni parkovi, kulturno-povijesne znamenitosti, posebnosti parkova prirode, nacionalnih parkova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zaštićena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područja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) i kulturno-povijesnih znamenitosti. </w:t>
            </w:r>
          </w:p>
          <w:p w14:paraId="22804062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Učenici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zaključuju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značenju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obilježavanju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državnih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praznika, blagdana,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značajnih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dana i događaja.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2B762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ulogu, utjecaj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povijesnoga nasljeđa te prirodnih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domovine na razvoj nacionalnoga identiteta. </w:t>
            </w:r>
          </w:p>
          <w:p w14:paraId="0DB204E5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73F3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Povezuje ulogu, utjecaj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povijesnoga nasljeđa te prirodnih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domovine na razvoj nacionalnoga identiteta. </w:t>
            </w:r>
          </w:p>
          <w:p w14:paraId="1ED6F1F1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7B07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Raspravlja o ulozi, utjecaju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povijesnoga nasljeđa te prirodnih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domovine na razvoj nacionalnoga identiteta. </w:t>
            </w:r>
          </w:p>
          <w:p w14:paraId="74D87DAA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DB3E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Obrazlaže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ulogu, utjecaj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povijesnoga nasljeđa te prirodnih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domovine na razvoj nacionalnoga identiteta. </w:t>
            </w:r>
          </w:p>
          <w:p w14:paraId="023CB65D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  <w:tr w:rsidR="00E822D1" w14:paraId="3EC147AE" w14:textId="77777777" w:rsidTr="007771A7"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9586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NAPOMENA: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0389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Valja voditi brigu o prostornoj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domovine s obzirom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nacija i razvoja nacionalnoga identiteta. </w:t>
            </w:r>
          </w:p>
        </w:tc>
      </w:tr>
    </w:tbl>
    <w:p w14:paraId="17E7BECC" w14:textId="77777777" w:rsidR="00E822D1" w:rsidRDefault="00E822D1" w:rsidP="00E822D1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E822D1" w14:paraId="0B7A2A8A" w14:textId="77777777" w:rsidTr="007771A7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F67C2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5A8B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E822D1" w14:paraId="6DDACE22" w14:textId="77777777" w:rsidTr="007771A7">
        <w:trPr>
          <w:trHeight w:val="30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EB1C5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color="000000"/>
              </w:rPr>
              <w:t xml:space="preserve">PID OŠ C.4.2. </w:t>
            </w:r>
          </w:p>
          <w:p w14:paraId="76B6B0E6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zaključuje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utjecaju prava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dužnosti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pojedinca i zajednicu te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slobode za pojedinca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5BB1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odnose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ravnotežu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između prava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dužnosti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uzroke i posljedice postupaka. </w:t>
            </w:r>
          </w:p>
          <w:p w14:paraId="6AA3841E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jednakosti prava i slobode svakoga pojedinca uz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poštivanje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tuđih sloboda. </w:t>
            </w:r>
          </w:p>
          <w:p w14:paraId="1E10658B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Pokazuje solidarnost prema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članovima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zajednice. </w:t>
            </w:r>
          </w:p>
          <w:p w14:paraId="76143586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pravima djece. </w:t>
            </w:r>
          </w:p>
          <w:p w14:paraId="00564015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Raspravlja o (ne)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poštivanju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ljudskih prava i prava djece. </w:t>
            </w:r>
          </w:p>
          <w:p w14:paraId="07E51669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Uvažava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razvija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osjećaj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tolerancije. </w:t>
            </w:r>
          </w:p>
          <w:p w14:paraId="7A997722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Predlaže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rješavanja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sprečavanja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nastanka problema. </w:t>
            </w:r>
          </w:p>
          <w:p w14:paraId="6C7C5C62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Odgovorno se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ponaša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prema zdravlju,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okolišu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u primjeni IKT-a. </w:t>
            </w:r>
          </w:p>
          <w:p w14:paraId="79F1150F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digitalnoga identiteta i utjecaja digitalnih tragova. </w:t>
            </w:r>
          </w:p>
          <w:p w14:paraId="30C1CB39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Štiti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svoje osobne podatke te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poštuje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tuđe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vlasništvo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privatnost. </w:t>
            </w:r>
          </w:p>
          <w:p w14:paraId="159E1D68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Promišlja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prisutnosti demokratskih vrijednosti u zajednicama kojih je dio te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promiče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demokratske vrijednosti u svome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okružju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E822D1" w14:paraId="1EBA8BAF" w14:textId="77777777" w:rsidTr="007771A7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E6C2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9CC9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E822D1" w14:paraId="405BFE09" w14:textId="77777777" w:rsidTr="007771A7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890B" w14:textId="77777777" w:rsidR="00E822D1" w:rsidRDefault="00E822D1" w:rsidP="007771A7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F6E58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90FD8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19E32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EBE01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E822D1" w14:paraId="415D23A7" w14:textId="77777777" w:rsidTr="007771A7">
        <w:trPr>
          <w:trHeight w:val="230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78A9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Uključuje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u radionice i projekte o pravima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dužnostima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pojedinca i zajednice. </w:t>
            </w:r>
          </w:p>
          <w:p w14:paraId="7F7AB99E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Raspravlja o pravilima uporabe digitalnih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sadržaja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(dijeljenje, uporaba) prema primijenjenim oznakama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osvje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-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šćuje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potrebu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zaštite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svoga intelektualnoga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vlasništva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D484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Navodi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uzročno-posljedične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veze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nepoštivanja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pravila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dužnosti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slobode pojedinca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1FF89802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C4637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uzročno-posljedične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veze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nepoštivanja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pravila 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slobode pojedinca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7C60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uzročno-posljedične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veze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nepoštivanja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pravila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dužnosti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slobode pojedinca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03066B43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8A89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u w:color="000000"/>
              </w:rPr>
              <w:t>Zaključuje</w:t>
            </w:r>
            <w:proofErr w:type="spellEnd"/>
            <w:r>
              <w:rPr>
                <w:rFonts w:ascii="Calibri" w:hAnsi="Calibri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u w:color="000000"/>
              </w:rPr>
              <w:t>uzročno-posljedičnim</w:t>
            </w:r>
            <w:proofErr w:type="spellEnd"/>
            <w:r>
              <w:rPr>
                <w:rFonts w:ascii="Calibri" w:hAnsi="Calibri"/>
                <w:u w:color="000000"/>
              </w:rPr>
              <w:t xml:space="preserve"> vezama </w:t>
            </w:r>
            <w:proofErr w:type="spellStart"/>
            <w:r>
              <w:rPr>
                <w:rFonts w:ascii="Calibri" w:hAnsi="Calibri"/>
                <w:u w:color="000000"/>
              </w:rPr>
              <w:t>nepoštivanja</w:t>
            </w:r>
            <w:proofErr w:type="spellEnd"/>
            <w:r>
              <w:rPr>
                <w:rFonts w:ascii="Calibri" w:hAnsi="Calibri"/>
                <w:u w:color="000000"/>
              </w:rPr>
              <w:t xml:space="preserve"> pravila i </w:t>
            </w:r>
            <w:proofErr w:type="spellStart"/>
            <w:r>
              <w:rPr>
                <w:rFonts w:ascii="Calibri" w:hAnsi="Calibri"/>
                <w:u w:color="000000"/>
              </w:rPr>
              <w:t>dužnosti</w:t>
            </w:r>
            <w:proofErr w:type="spellEnd"/>
            <w:r>
              <w:rPr>
                <w:rFonts w:ascii="Calibri" w:hAnsi="Calibri"/>
                <w:u w:color="000000"/>
              </w:rPr>
              <w:t xml:space="preserve"> te </w:t>
            </w:r>
            <w:proofErr w:type="spellStart"/>
            <w:r>
              <w:rPr>
                <w:rFonts w:ascii="Calibri" w:hAnsi="Calibri"/>
                <w:u w:color="000000"/>
              </w:rPr>
              <w:t>važnosti</w:t>
            </w:r>
            <w:proofErr w:type="spellEnd"/>
            <w:r>
              <w:rPr>
                <w:rFonts w:ascii="Calibri" w:hAnsi="Calibri"/>
                <w:u w:color="000000"/>
              </w:rPr>
              <w:t xml:space="preserve"> slobode pojedinca i </w:t>
            </w:r>
            <w:proofErr w:type="spellStart"/>
            <w:r>
              <w:rPr>
                <w:rFonts w:ascii="Calibri" w:hAnsi="Calibri"/>
                <w:u w:color="000000"/>
              </w:rPr>
              <w:t>društva</w:t>
            </w:r>
            <w:proofErr w:type="spellEnd"/>
            <w:r>
              <w:rPr>
                <w:rFonts w:ascii="Calibri" w:hAnsi="Calibri"/>
                <w:u w:color="000000"/>
              </w:rPr>
              <w:t xml:space="preserve">. </w:t>
            </w:r>
          </w:p>
          <w:p w14:paraId="41C86F28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hint="eastAsia"/>
              </w:rPr>
            </w:pPr>
          </w:p>
        </w:tc>
      </w:tr>
    </w:tbl>
    <w:p w14:paraId="2D2D9A81" w14:textId="77777777" w:rsidR="00E822D1" w:rsidRDefault="00E822D1" w:rsidP="00E822D1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E822D1" w14:paraId="52814940" w14:textId="77777777" w:rsidTr="007771A7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22BA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lastRenderedPageBreak/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A0792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E822D1" w14:paraId="6DE1BE11" w14:textId="77777777" w:rsidTr="007771A7">
        <w:trPr>
          <w:trHeight w:val="11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F497" w14:textId="77777777" w:rsidR="00E822D1" w:rsidRPr="000B32BE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</w:t>
            </w: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C.4.3. </w:t>
            </w:r>
          </w:p>
          <w:p w14:paraId="782B249C" w14:textId="77777777" w:rsidR="00E822D1" w:rsidRPr="000B32BE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22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povezanost prirodnoga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okružja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gospodarstvom Republike Hrvatske.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87A1F" w14:textId="77777777" w:rsidR="00E822D1" w:rsidRPr="000B32BE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sz w:val="22"/>
              </w:rPr>
            </w:pP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povezanost prirodnoga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okružja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gospodarskim djelatnostima u Republici Hrvatskoj.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ulogu i utjecaj prirodnoga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okružja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gospodarstvo Republike Hrvatske. Prepoznaje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zanimanja i djelatnosti i njihov utjecaj na gospodarstvo Republike Hrvatske.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poduzetnosti i inovativnosti za razvoj zajednice (i pojedinca)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uključuje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u aktivnosti koje ih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promiču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navodi primjere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vrijednosti rada za razvoj pojedinca i zajednice.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Predlaže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poboljšanja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kvalitete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zajednici. </w:t>
            </w:r>
          </w:p>
        </w:tc>
      </w:tr>
      <w:tr w:rsidR="00E822D1" w14:paraId="31A90D9B" w14:textId="77777777" w:rsidTr="007771A7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84F8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</w:rPr>
              <w:t>SADRŽAJ/NAPOMENA: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DC0F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E822D1" w14:paraId="7FDE836D" w14:textId="77777777" w:rsidTr="007771A7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7BCB5A" w14:textId="77777777" w:rsidR="00E822D1" w:rsidRPr="000B32BE" w:rsidRDefault="00E822D1" w:rsidP="007771A7">
            <w:pPr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4FF94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DC055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687A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E3DD" w14:textId="77777777" w:rsidR="00E822D1" w:rsidRPr="000B32BE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 w:rsidRPr="000B32BE"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E822D1" w14:paraId="65125D6C" w14:textId="77777777" w:rsidTr="007771A7">
        <w:trPr>
          <w:trHeight w:val="586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4ED41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sz w:val="18"/>
              </w:rPr>
            </w:pPr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Gospodarstvo Republike Hrvatske spoznaje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istraživačkim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pristupom i povezivanjem s gospodarstvom i djelatnostima ljudi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zavičaja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kako bi se izbjeglo navođenje i/ili reproduciranje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činjenica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te se o njemu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promišlja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cjelini na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način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da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učenik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postupcima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istražuje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odgovore na pitanja: Na koji su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način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povezane djelatnosti ljudi s prirodnim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društvenim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okružjem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dijelovima Republike Hrvatske? Po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čemu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se razlikuju pojedini dijelovi Hrvatske, a po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čemu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slični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odnosu na naš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zavičaj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kad govorimo o gospodarstvu i djelatnostima ljudi?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Zašto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su pojedine djelatnosti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karakteristične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 razvijenije u nekim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područjima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Republike Hrvatske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zašto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su neke djelatnosti neovisne o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okružju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? O kojim se djelatnostima ljudi danas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najviše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razgovara? Koje su djelatnosti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tražene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, na koji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način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osposobljavamo za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buduća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zanimanja?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Hoće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li zanimanja ljudi biti jednaka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budućnosti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kao i danas? Kako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ću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ja jednoga dana doprinijeti gospodarstvu? Vidim li svoju ulogu u razvoju svoga mjesta/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zavičaja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?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Učenik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uključuje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rad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vijeća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učenika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preko predstavnika razreda.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8572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18"/>
              </w:rPr>
            </w:pPr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Uz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́ povezuje prirodno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društveno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okružje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 gospodarskim djelatnostima u Republici Hrvatskoj te uz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́ prepoznaje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poduzetnosti i inovativnosti te opisuje i navodi primjere odnosa prema radu. </w:t>
            </w:r>
          </w:p>
          <w:p w14:paraId="31822E0C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4EB6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Povezuje prirodno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okružje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 gospodarskim djelatnostima u Republici Hrvatskoj te prepoznaje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poduzetnosti i inovativnosti i vrijednosti rada. </w:t>
            </w:r>
          </w:p>
          <w:p w14:paraId="6731797A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2398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Opisuje povezanost prirodnoga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okružja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 gospodarstvom Republike Hrvatske te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poduzetnosti i inovativnosti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predlažući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aktivnosti koje ih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promiču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te opisuje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vrijednost rada. </w:t>
            </w:r>
          </w:p>
          <w:p w14:paraId="69787C19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AAEA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Objašnjava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povezanost prirodnoga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okružja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 gospodarstvom Republike Hrvatske te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poduzetnosti i inovativnosti kao i vrijednosti rada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predlažući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aktivnosti koje ih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promiču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2ED2B910" w14:textId="77777777" w:rsidR="00E822D1" w:rsidRPr="000B32BE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sz w:val="20"/>
              </w:rPr>
            </w:pPr>
          </w:p>
        </w:tc>
      </w:tr>
    </w:tbl>
    <w:p w14:paraId="0C96E46F" w14:textId="77777777" w:rsidR="00E822D1" w:rsidRDefault="00E822D1" w:rsidP="00E822D1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p w14:paraId="13C634E4" w14:textId="77777777" w:rsidR="00E822D1" w:rsidRDefault="00E822D1" w:rsidP="00E822D1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14:paraId="35E7DC01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lastRenderedPageBreak/>
        <w:t xml:space="preserve">Koncept: Energija </w:t>
      </w:r>
    </w:p>
    <w:p w14:paraId="1AEFEFA7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E822D1" w14:paraId="03F7E1F3" w14:textId="77777777" w:rsidTr="007771A7">
        <w:trPr>
          <w:trHeight w:val="22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929E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6CAD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E822D1" w14:paraId="78D7DA61" w14:textId="77777777" w:rsidTr="007771A7">
        <w:trPr>
          <w:trHeight w:val="1869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DB20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D.4.1. </w:t>
            </w:r>
          </w:p>
          <w:p w14:paraId="441A4F23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opisuje prijenos, pretvorbu i povezanost energije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ciklusima i ciklusima tvari u prirodi.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ADCDD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na primjeru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prijenosa, pretvorbe i povezanost energije u procesima rasta i razvoja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bića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u hranidbenim odnosima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kruženju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vode u prirodi. Opisuje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primjene energije koju hranom unosimo u svoj organizam. Opisuje da se zelene biljke koriste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Sunčevom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energijom pri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čemu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proizvode hranu i kisik. Navodi primjere hranidbenih odnosa organizama iz neposrednoga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okoliša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Opisuje utjecaj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primjene energije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 (primjeri zagađenja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okoliša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). Prepoznaje povezanost energije s promjenama stanja tvari i procesima. Opisuje utjecaj energije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rad ljudi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te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kako se nekad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živjelo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obzirom na izvore energije i povezuje to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izumima tijekom povijesti. </w:t>
            </w:r>
          </w:p>
        </w:tc>
      </w:tr>
      <w:tr w:rsidR="00E822D1" w14:paraId="363CF5DE" w14:textId="77777777" w:rsidTr="007771A7">
        <w:trPr>
          <w:trHeight w:val="221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1C21D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8436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E822D1" w14:paraId="3F8A6863" w14:textId="77777777" w:rsidTr="007771A7">
        <w:trPr>
          <w:trHeight w:val="221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B10F00" w14:textId="77777777" w:rsidR="00E822D1" w:rsidRDefault="00E822D1" w:rsidP="007771A7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96C89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58F13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E946E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13991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E822D1" w14:paraId="646EB8C7" w14:textId="77777777" w:rsidTr="007771A7">
        <w:trPr>
          <w:trHeight w:val="490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3696B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primjeri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prijenosa (toplina prelazi s jednoga tijela na drugo), pretvorbe (mijenja oblik) i povezanost energije u procesima rasta i razvoja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bića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u hranidbenim odnosima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kruženju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vode u prirodi. </w:t>
            </w:r>
          </w:p>
          <w:p w14:paraId="38800457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Upotreba energije koju hranom unosimo u svoj organizam npr. za zagrijavanje tijela,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tjelesne aktivnosti i sl. Primjeri su pohranjivanja energije: baterija, gomolj biljke,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potkožno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masno tkivo i sl. </w:t>
            </w:r>
          </w:p>
          <w:p w14:paraId="2233489C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Prepoznaje i navodi povijesne primjere razvoja poznatih i bliskih izuma i njihovu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razvoju tehnologije (npr. struja, telefon,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žarulja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...).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55BB2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navodi primjer prijenosa, pretvorbe i povezanosti energije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ciklusima i ciklusima tvari u prirodi. </w:t>
            </w:r>
          </w:p>
          <w:p w14:paraId="454B7908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F8AD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Navodi primjer prijenosa, pretvorbe i povezanosti energije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ciklusima i ciklusima tvari u prirodi. </w:t>
            </w:r>
          </w:p>
          <w:p w14:paraId="6B46FDB4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E225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opisuje prijenos i pretvorbu energije te navodi primjer povezanosti energije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ciklusima i ciklusima tvari u prirodi. </w:t>
            </w:r>
          </w:p>
          <w:p w14:paraId="4E1373BE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12BE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opisuje prijenos i pretvorbu energije te navodi primjer povezanosti energije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ciklusima i ciklusima tvari u prirodi.  </w:t>
            </w:r>
          </w:p>
          <w:p w14:paraId="1077F13F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</w:tbl>
    <w:p w14:paraId="06B3A1A8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E822D1" w14:paraId="4A62D027" w14:textId="77777777" w:rsidTr="007771A7">
        <w:trPr>
          <w:trHeight w:val="22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6B12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15E7E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RAZRADA ISHODA</w:t>
            </w:r>
          </w:p>
        </w:tc>
      </w:tr>
      <w:tr w:rsidR="00E822D1" w14:paraId="0924DBB3" w14:textId="77777777" w:rsidTr="007771A7">
        <w:trPr>
          <w:trHeight w:val="282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53D7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</w:t>
            </w: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A.B.C.D.4.1. </w:t>
            </w:r>
          </w:p>
          <w:p w14:paraId="4515399E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uz usmjeravanje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rezultate vlastitih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istraživanja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prirode, prirodnih i/ili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pojava i/ili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izvora informacija.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4C6C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Promatra i opisuje. </w:t>
            </w:r>
          </w:p>
          <w:p w14:paraId="5590A5E6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Postavlja pitanja. </w:t>
            </w:r>
          </w:p>
          <w:p w14:paraId="29393A27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Postavlja pretpostavke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očekivanim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rezultatima. </w:t>
            </w:r>
          </w:p>
          <w:p w14:paraId="1378BC98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Planira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istraživanje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(na koji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doći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do odgovora). </w:t>
            </w:r>
          </w:p>
          <w:p w14:paraId="19E7BF34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Provodi jednostavna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istraživanja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prikuplja podatke. </w:t>
            </w:r>
          </w:p>
          <w:p w14:paraId="6A9EF944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Mjeri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očitava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6FCD9B90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Prikazuje i analizira podatke. </w:t>
            </w:r>
          </w:p>
          <w:p w14:paraId="3DD5D8CD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Zaključuje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4FEB031E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Provjerava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uočava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pogreške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  <w:p w14:paraId="05E37D27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Uočava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novi problem. </w:t>
            </w:r>
          </w:p>
          <w:p w14:paraId="03450030" w14:textId="77777777" w:rsidR="00E822D1" w:rsidRDefault="00E822D1" w:rsidP="007771A7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Slijedi etape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istraživačkog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pristupa. </w:t>
            </w:r>
          </w:p>
        </w:tc>
      </w:tr>
      <w:tr w:rsidR="00E822D1" w14:paraId="69621783" w14:textId="77777777" w:rsidTr="007771A7">
        <w:trPr>
          <w:trHeight w:val="221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2696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SADRŽAJ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E410B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E822D1" w14:paraId="14E0CE54" w14:textId="77777777" w:rsidTr="007771A7">
        <w:trPr>
          <w:trHeight w:val="221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F898" w14:textId="77777777" w:rsidR="00E822D1" w:rsidRDefault="00E822D1" w:rsidP="007771A7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9D0AA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6BD88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F7F3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es-ES_tradnl"/>
              </w:rPr>
              <w:t>VRLO DOBRA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214B2" w14:textId="77777777" w:rsidR="00E822D1" w:rsidRDefault="00E822D1" w:rsidP="007771A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  <w:lang w:val="de-DE"/>
              </w:rPr>
              <w:t>IZNIMNA</w:t>
            </w:r>
          </w:p>
        </w:tc>
      </w:tr>
      <w:tr w:rsidR="00E822D1" w14:paraId="577438A6" w14:textId="77777777" w:rsidTr="007771A7">
        <w:trPr>
          <w:trHeight w:val="308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21F1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Ostvaruje se putem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sadržaja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svih ostalih koncepata.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AE195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postavlja pitanja povezana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opaženim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promjenama, koristi se opremom, mjeri,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rezultate te ih predstavlja.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F275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postavlja pitanja povezana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opaženim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promjenama, koristi se opremom, mjeri,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opisuje rezultate te ih predstavlja. </w:t>
            </w:r>
          </w:p>
          <w:p w14:paraId="17FE70D6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7ED0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usmjeravanje postavlja pitanja povezana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opaženim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promjenama, koristi se opremom, mjeri,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predstavlja rezultate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istraživanja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prirode, prirodnih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br/>
              <w:t xml:space="preserve">ili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pojava i/ili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izvora informacija.</w:t>
            </w:r>
          </w:p>
          <w:p w14:paraId="607CA676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ADFD9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usmjeravanje oblikuje pitanja, koristi se opremom, mjeri,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uspoređuje svoje rezultate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istraživanja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drugima i na osnovi toga procjenjuje vlastiti rad te predstavlja rezultate. </w:t>
            </w:r>
          </w:p>
          <w:p w14:paraId="213A5FA6" w14:textId="77777777" w:rsidR="00E822D1" w:rsidRDefault="00E822D1" w:rsidP="007771A7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</w:p>
        </w:tc>
      </w:tr>
    </w:tbl>
    <w:p w14:paraId="20AE0DE0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50570E7C" w14:textId="2F8B5062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i/>
          <w:iCs/>
          <w:color w:val="2F5496"/>
          <w:u w:color="2F5496"/>
        </w:rPr>
      </w:pPr>
    </w:p>
    <w:p w14:paraId="36D38928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libri" w:eastAsia="Calibri" w:hAnsi="Calibri" w:cs="Calibri"/>
          <w:u w:color="000000"/>
        </w:rPr>
      </w:pPr>
    </w:p>
    <w:p w14:paraId="6C41A2C3" w14:textId="77777777" w:rsidR="00E822D1" w:rsidRDefault="00E822D1" w:rsidP="00E822D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hint="eastAsia"/>
        </w:rPr>
      </w:pPr>
    </w:p>
    <w:p w14:paraId="79C29CB7" w14:textId="77777777" w:rsidR="00F95D56" w:rsidRDefault="00F95D56"/>
    <w:sectPr w:rsidR="00F95D56" w:rsidSect="00A329AB">
      <w:headerReference w:type="default" r:id="rId4"/>
      <w:footerReference w:type="default" r:id="rId5"/>
      <w:pgSz w:w="16838" w:h="11906" w:orient="landscape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D4CC" w14:textId="77777777" w:rsidR="00A329AB" w:rsidRDefault="00E822D1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E0DE0" w14:textId="77777777" w:rsidR="00A329AB" w:rsidRDefault="00E822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86"/>
    <w:rsid w:val="00022086"/>
    <w:rsid w:val="00E822D1"/>
    <w:rsid w:val="00F9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DBA0"/>
  <w15:chartTrackingRefBased/>
  <w15:docId w15:val="{DB6983F0-75E4-4D23-9029-858DFF15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822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">
    <w:name w:val="Tijelo"/>
    <w:rsid w:val="00E822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r-HR"/>
    </w:rPr>
  </w:style>
  <w:style w:type="paragraph" w:customStyle="1" w:styleId="Standardno">
    <w:name w:val="Standardno"/>
    <w:rsid w:val="00E822D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3470</Words>
  <Characters>19781</Characters>
  <Application>Microsoft Office Word</Application>
  <DocSecurity>0</DocSecurity>
  <Lines>164</Lines>
  <Paragraphs>46</Paragraphs>
  <ScaleCrop>false</ScaleCrop>
  <Company/>
  <LinksUpToDate>false</LinksUpToDate>
  <CharactersWithSpaces>23205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2024-10-13T16:43:00Z</dcterms:created>
  <dcterms:modified xsi:type="dcterms:W3CDTF">2024-10-13T16:43:00Z</dcterms:modified>
</cp:coreProperties>
</file>